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383C8C" w14:textId="5010587E" w:rsidR="009A4CBA" w:rsidRDefault="00BC4DE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720"/>
        <w:jc w:val="center"/>
        <w:rPr>
          <w:sz w:val="24"/>
          <w:szCs w:val="24"/>
          <w:highlight w:val="white"/>
        </w:rPr>
      </w:pPr>
      <w:bookmarkStart w:id="0" w:name="_GoBack"/>
      <w:bookmarkEnd w:id="0"/>
      <w:r>
        <w:rPr>
          <w:sz w:val="24"/>
          <w:szCs w:val="24"/>
          <w:highlight w:val="white"/>
        </w:rPr>
        <w:t>Смирнов К.Д., Шарапова Н.Н.</w:t>
      </w:r>
    </w:p>
    <w:p w14:paraId="06777266" w14:textId="77777777" w:rsidR="009A4CBA" w:rsidRDefault="00BC4DE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>ФГБОУ ВО «Пензенский государственный университет», г. Пенза</w:t>
      </w:r>
    </w:p>
    <w:p w14:paraId="2F6C54A0" w14:textId="77777777" w:rsidR="009A4CBA" w:rsidRPr="00062F71" w:rsidRDefault="00BC4DEA">
      <w:pPr>
        <w:keepNext/>
        <w:spacing w:after="280"/>
        <w:jc w:val="center"/>
        <w:rPr>
          <w:b/>
          <w:bCs/>
          <w:sz w:val="24"/>
          <w:szCs w:val="24"/>
          <w:highlight w:val="white"/>
        </w:rPr>
      </w:pPr>
      <w:hyperlink r:id="rId5">
        <w:r w:rsidRPr="00062F71">
          <w:rPr>
            <w:color w:val="000000"/>
            <w:sz w:val="24"/>
            <w:szCs w:val="24"/>
          </w:rPr>
          <w:t>scharapova</w:t>
        </w:r>
      </w:hyperlink>
      <w:hyperlink r:id="rId6">
        <w:r w:rsidRPr="00062F71">
          <w:rPr>
            <w:color w:val="000000"/>
            <w:sz w:val="24"/>
            <w:szCs w:val="24"/>
          </w:rPr>
          <w:t>.</w:t>
        </w:r>
      </w:hyperlink>
      <w:hyperlink r:id="rId7">
        <w:r w:rsidRPr="00062F71">
          <w:rPr>
            <w:color w:val="000000"/>
            <w:sz w:val="24"/>
            <w:szCs w:val="24"/>
          </w:rPr>
          <w:t>natalia2016</w:t>
        </w:r>
      </w:hyperlink>
      <w:hyperlink r:id="rId8">
        <w:r w:rsidRPr="00062F71">
          <w:rPr>
            <w:color w:val="000000"/>
            <w:sz w:val="24"/>
            <w:szCs w:val="24"/>
          </w:rPr>
          <w:t>@yandex.ru</w:t>
        </w:r>
      </w:hyperlink>
      <w:r w:rsidRPr="00EF71FE">
        <w:rPr>
          <w:sz w:val="24"/>
          <w:szCs w:val="24"/>
        </w:rPr>
        <w:t xml:space="preserve">, </w:t>
      </w:r>
      <w:hyperlink r:id="rId9">
        <w:r w:rsidRPr="00062F71">
          <w:rPr>
            <w:sz w:val="24"/>
            <w:szCs w:val="24"/>
            <w:highlight w:val="white"/>
          </w:rPr>
          <w:t>kirillsmirnov410</w:t>
        </w:r>
      </w:hyperlink>
      <w:hyperlink r:id="rId10">
        <w:r w:rsidRPr="00062F71">
          <w:rPr>
            <w:sz w:val="24"/>
            <w:szCs w:val="24"/>
            <w:highlight w:val="white"/>
          </w:rPr>
          <w:t>@gmail.com</w:t>
        </w:r>
      </w:hyperlink>
    </w:p>
    <w:p w14:paraId="69F73FFC" w14:textId="77777777" w:rsidR="009A4CBA" w:rsidRDefault="00BC4DE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64" w:lineRule="auto"/>
        <w:jc w:val="center"/>
        <w:rPr>
          <w:rFonts w:ascii="Arial" w:eastAsia="Arial" w:hAnsi="Arial" w:cs="Arial"/>
          <w:b/>
          <w:bCs/>
          <w:sz w:val="24"/>
          <w:szCs w:val="24"/>
          <w:highlight w:val="white"/>
        </w:rPr>
      </w:pPr>
      <w:r>
        <w:rPr>
          <w:rFonts w:ascii="Arial" w:eastAsia="Arial" w:hAnsi="Arial" w:cs="Arial"/>
          <w:b/>
          <w:bCs/>
          <w:sz w:val="24"/>
          <w:szCs w:val="24"/>
          <w:highlight w:val="white"/>
        </w:rPr>
        <w:t>Использование конструктора тестов для организации самостоятельной работы школьников в процессе обучения математике в контексте индивидуализации обучения</w:t>
      </w:r>
    </w:p>
    <w:p w14:paraId="4D5E99C9" w14:textId="77777777" w:rsidR="009A4CBA" w:rsidRPr="007B0492" w:rsidRDefault="00BC4DE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  <w:highlight w:val="white"/>
          <w:lang w:val="en-US"/>
        </w:rPr>
      </w:pPr>
      <w:r w:rsidRPr="007B0492">
        <w:rPr>
          <w:sz w:val="24"/>
          <w:szCs w:val="24"/>
          <w:highlight w:val="white"/>
          <w:lang w:val="en-US"/>
        </w:rPr>
        <w:t>Smirnov K.D.</w:t>
      </w:r>
      <w:r w:rsidRPr="007B0492">
        <w:rPr>
          <w:color w:val="000000"/>
          <w:sz w:val="24"/>
          <w:szCs w:val="24"/>
          <w:highlight w:val="white"/>
          <w:lang w:val="en-US"/>
        </w:rPr>
        <w:t>, Sharapova N.N.</w:t>
      </w:r>
    </w:p>
    <w:p w14:paraId="413E9BCC" w14:textId="77777777" w:rsidR="009A4CBA" w:rsidRPr="007B0492" w:rsidRDefault="00BC4DE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  <w:highlight w:val="white"/>
          <w:lang w:val="en-US"/>
        </w:rPr>
      </w:pPr>
      <w:r w:rsidRPr="007B0492">
        <w:rPr>
          <w:color w:val="000000"/>
          <w:sz w:val="24"/>
          <w:szCs w:val="24"/>
          <w:highlight w:val="white"/>
          <w:lang w:val="en-US"/>
        </w:rPr>
        <w:t xml:space="preserve"> Penza State University (PGU), Penza</w:t>
      </w:r>
    </w:p>
    <w:p w14:paraId="00FA4A47" w14:textId="47BB84C9" w:rsidR="009A4CBA" w:rsidRPr="007B0492" w:rsidRDefault="00BC4DE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64" w:lineRule="auto"/>
        <w:jc w:val="center"/>
        <w:rPr>
          <w:rFonts w:ascii="Arial" w:eastAsia="Arial" w:hAnsi="Arial" w:cs="Arial"/>
          <w:b/>
          <w:bCs/>
          <w:color w:val="000000"/>
          <w:sz w:val="22"/>
          <w:szCs w:val="22"/>
          <w:highlight w:val="white"/>
          <w:lang w:val="en-US"/>
        </w:rPr>
      </w:pPr>
      <w:r w:rsidRPr="007B0492">
        <w:rPr>
          <w:rFonts w:ascii="Arial" w:eastAsia="Arial" w:hAnsi="Arial" w:cs="Arial"/>
          <w:b/>
          <w:bCs/>
          <w:color w:val="000000"/>
          <w:sz w:val="24"/>
          <w:szCs w:val="24"/>
          <w:lang w:val="en-US"/>
        </w:rPr>
        <w:t xml:space="preserve">Using test </w:t>
      </w:r>
      <w:r w:rsidR="00677C16">
        <w:rPr>
          <w:rFonts w:ascii="Arial" w:eastAsia="Arial" w:hAnsi="Arial" w:cs="Arial"/>
          <w:b/>
          <w:bCs/>
          <w:color w:val="000000"/>
          <w:sz w:val="24"/>
          <w:szCs w:val="24"/>
          <w:lang w:val="en-US"/>
        </w:rPr>
        <w:t xml:space="preserve">designer software </w:t>
      </w:r>
      <w:r w:rsidRPr="007B0492">
        <w:rPr>
          <w:rFonts w:ascii="Arial" w:eastAsia="Arial" w:hAnsi="Arial" w:cs="Arial"/>
          <w:b/>
          <w:bCs/>
          <w:color w:val="000000"/>
          <w:sz w:val="24"/>
          <w:szCs w:val="24"/>
          <w:lang w:val="en-US"/>
        </w:rPr>
        <w:t xml:space="preserve">to organize independent </w:t>
      </w:r>
      <w:r w:rsidR="00677C16">
        <w:rPr>
          <w:rFonts w:ascii="Arial" w:eastAsia="Arial" w:hAnsi="Arial" w:cs="Arial"/>
          <w:b/>
          <w:bCs/>
          <w:color w:val="000000"/>
          <w:sz w:val="24"/>
          <w:szCs w:val="24"/>
          <w:lang w:val="en-US"/>
        </w:rPr>
        <w:t xml:space="preserve">and individualized </w:t>
      </w:r>
      <w:r w:rsidR="00677C16" w:rsidRPr="007B0492">
        <w:rPr>
          <w:rFonts w:ascii="Arial" w:eastAsia="Arial" w:hAnsi="Arial" w:cs="Arial"/>
          <w:b/>
          <w:bCs/>
          <w:color w:val="000000"/>
          <w:sz w:val="24"/>
          <w:szCs w:val="24"/>
          <w:lang w:val="en-US"/>
        </w:rPr>
        <w:t>mathematics</w:t>
      </w:r>
      <w:r w:rsidR="00677C16" w:rsidRPr="007B0492" w:rsidDel="00677C16">
        <w:rPr>
          <w:rFonts w:ascii="Arial" w:eastAsia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="00677C16">
        <w:rPr>
          <w:rFonts w:ascii="Arial" w:eastAsia="Arial" w:hAnsi="Arial" w:cs="Arial"/>
          <w:b/>
          <w:bCs/>
          <w:color w:val="000000"/>
          <w:sz w:val="24"/>
          <w:szCs w:val="24"/>
          <w:lang w:val="en-US"/>
        </w:rPr>
        <w:t>studies in</w:t>
      </w:r>
      <w:r w:rsidRPr="007B0492">
        <w:rPr>
          <w:rFonts w:ascii="Arial" w:eastAsia="Arial" w:hAnsi="Arial" w:cs="Arial"/>
          <w:b/>
          <w:bCs/>
          <w:color w:val="000000"/>
          <w:sz w:val="24"/>
          <w:szCs w:val="24"/>
          <w:lang w:val="en-US"/>
        </w:rPr>
        <w:t xml:space="preserve"> </w:t>
      </w:r>
      <w:r w:rsidR="00677C16">
        <w:rPr>
          <w:rFonts w:ascii="Arial" w:eastAsia="Arial" w:hAnsi="Arial" w:cs="Arial"/>
          <w:b/>
          <w:bCs/>
          <w:color w:val="000000"/>
          <w:sz w:val="24"/>
          <w:szCs w:val="24"/>
          <w:lang w:val="en-US"/>
        </w:rPr>
        <w:t>schools</w:t>
      </w:r>
    </w:p>
    <w:p w14:paraId="1D00269D" w14:textId="77777777" w:rsidR="009A4CBA" w:rsidRDefault="00BC4DE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 w:line="264" w:lineRule="auto"/>
        <w:jc w:val="center"/>
        <w:rPr>
          <w:rFonts w:ascii="Arial" w:eastAsia="Arial" w:hAnsi="Arial" w:cs="Arial"/>
          <w:b/>
          <w:bCs/>
          <w:sz w:val="24"/>
          <w:szCs w:val="24"/>
          <w:highlight w:val="white"/>
        </w:rPr>
      </w:pPr>
      <w:r>
        <w:rPr>
          <w:rFonts w:ascii="Arial" w:eastAsia="Arial" w:hAnsi="Arial" w:cs="Arial"/>
          <w:b/>
          <w:bCs/>
          <w:sz w:val="24"/>
          <w:szCs w:val="24"/>
          <w:highlight w:val="white"/>
        </w:rPr>
        <w:t>Аннотация</w:t>
      </w:r>
    </w:p>
    <w:p w14:paraId="29D61DF1" w14:textId="17403D01" w:rsidR="009A4CBA" w:rsidRDefault="00BC4DE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36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В статье рассматривается дифференцированный подход к организации самостоятельной работы школьников по математике, включающий в себя три уровня заданий, обеспечивающих предметную подготовку и достижение метапредметных результатов обучения. Для реализации </w:t>
      </w:r>
      <w:r w:rsidR="00EF71FE">
        <w:rPr>
          <w:sz w:val="24"/>
          <w:szCs w:val="24"/>
          <w:highlight w:val="white"/>
        </w:rPr>
        <w:t>предлагаемого</w:t>
      </w:r>
      <w:r>
        <w:rPr>
          <w:sz w:val="24"/>
          <w:szCs w:val="24"/>
          <w:highlight w:val="white"/>
        </w:rPr>
        <w:t xml:space="preserve"> подхода использовались цифровые инструменты платформы </w:t>
      </w:r>
      <w:r w:rsidR="007B0492">
        <w:rPr>
          <w:sz w:val="24"/>
          <w:szCs w:val="24"/>
          <w:highlight w:val="white"/>
          <w:lang w:val="ru-RU"/>
        </w:rPr>
        <w:t>«</w:t>
      </w:r>
      <w:r>
        <w:rPr>
          <w:sz w:val="24"/>
          <w:szCs w:val="24"/>
          <w:highlight w:val="white"/>
        </w:rPr>
        <w:t>1С:Урок</w:t>
      </w:r>
      <w:r w:rsidR="007B0492">
        <w:rPr>
          <w:sz w:val="24"/>
          <w:szCs w:val="24"/>
          <w:highlight w:val="white"/>
          <w:lang w:val="ru-RU"/>
        </w:rPr>
        <w:t>»</w:t>
      </w:r>
      <w:r>
        <w:rPr>
          <w:sz w:val="24"/>
          <w:szCs w:val="24"/>
          <w:highlight w:val="white"/>
        </w:rPr>
        <w:t>, в частности</w:t>
      </w:r>
      <w:r w:rsidR="007B0492">
        <w:rPr>
          <w:sz w:val="24"/>
          <w:szCs w:val="24"/>
          <w:highlight w:val="white"/>
          <w:lang w:val="ru-RU"/>
        </w:rPr>
        <w:t>,</w:t>
      </w:r>
      <w:r>
        <w:rPr>
          <w:sz w:val="24"/>
          <w:szCs w:val="24"/>
          <w:highlight w:val="white"/>
        </w:rPr>
        <w:t xml:space="preserve"> </w:t>
      </w:r>
      <w:r w:rsidR="007B0492">
        <w:rPr>
          <w:sz w:val="24"/>
          <w:szCs w:val="24"/>
          <w:highlight w:val="white"/>
          <w:lang w:val="ru-RU"/>
        </w:rPr>
        <w:t>«М</w:t>
      </w:r>
      <w:r>
        <w:rPr>
          <w:sz w:val="24"/>
          <w:szCs w:val="24"/>
          <w:highlight w:val="white"/>
        </w:rPr>
        <w:t>атематический конструктор</w:t>
      </w:r>
      <w:r w:rsidR="007B0492">
        <w:rPr>
          <w:sz w:val="24"/>
          <w:szCs w:val="24"/>
          <w:highlight w:val="white"/>
          <w:lang w:val="ru-RU"/>
        </w:rPr>
        <w:t>»</w:t>
      </w:r>
      <w:r>
        <w:rPr>
          <w:sz w:val="24"/>
          <w:szCs w:val="24"/>
          <w:highlight w:val="white"/>
        </w:rPr>
        <w:t xml:space="preserve"> и </w:t>
      </w:r>
      <w:r w:rsidR="007B0492">
        <w:rPr>
          <w:sz w:val="24"/>
          <w:szCs w:val="24"/>
          <w:highlight w:val="white"/>
          <w:lang w:val="ru-RU"/>
        </w:rPr>
        <w:t>«К</w:t>
      </w:r>
      <w:r>
        <w:rPr>
          <w:sz w:val="24"/>
          <w:szCs w:val="24"/>
          <w:highlight w:val="white"/>
        </w:rPr>
        <w:t>онструктор тестов</w:t>
      </w:r>
      <w:r w:rsidR="007B0492">
        <w:rPr>
          <w:sz w:val="24"/>
          <w:szCs w:val="24"/>
          <w:highlight w:val="white"/>
          <w:lang w:val="ru-RU"/>
        </w:rPr>
        <w:t>»</w:t>
      </w:r>
      <w:r>
        <w:rPr>
          <w:sz w:val="24"/>
          <w:szCs w:val="24"/>
          <w:highlight w:val="white"/>
        </w:rPr>
        <w:t>.</w:t>
      </w:r>
    </w:p>
    <w:p w14:paraId="164781C7" w14:textId="77777777" w:rsidR="009A4CBA" w:rsidRPr="007B0492" w:rsidRDefault="00BC4DE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 w:line="264" w:lineRule="auto"/>
        <w:jc w:val="center"/>
        <w:rPr>
          <w:rFonts w:ascii="Arial" w:eastAsia="Arial" w:hAnsi="Arial" w:cs="Arial"/>
          <w:b/>
          <w:bCs/>
          <w:sz w:val="24"/>
          <w:szCs w:val="24"/>
          <w:highlight w:val="white"/>
          <w:lang w:val="en-US"/>
        </w:rPr>
      </w:pPr>
      <w:r w:rsidRPr="007B0492">
        <w:rPr>
          <w:rFonts w:ascii="Arial" w:eastAsia="Arial" w:hAnsi="Arial" w:cs="Arial"/>
          <w:b/>
          <w:bCs/>
          <w:sz w:val="24"/>
          <w:szCs w:val="24"/>
          <w:highlight w:val="white"/>
          <w:lang w:val="en-US"/>
        </w:rPr>
        <w:t>Abstract</w:t>
      </w:r>
    </w:p>
    <w:p w14:paraId="504A7B9B" w14:textId="392B2095" w:rsidR="009A4CBA" w:rsidRPr="007B0492" w:rsidRDefault="00BC4DE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360"/>
        <w:jc w:val="both"/>
        <w:rPr>
          <w:color w:val="000000"/>
          <w:sz w:val="24"/>
          <w:szCs w:val="24"/>
          <w:highlight w:val="white"/>
          <w:lang w:val="en-US"/>
        </w:rPr>
      </w:pPr>
      <w:r w:rsidRPr="007B0492">
        <w:rPr>
          <w:color w:val="000000"/>
          <w:sz w:val="24"/>
          <w:szCs w:val="24"/>
          <w:lang w:val="en-US"/>
        </w:rPr>
        <w:t>The article examines a differentiated approach to organizing independent work in mathematics</w:t>
      </w:r>
      <w:r w:rsidR="00921C40" w:rsidRPr="00921C40">
        <w:rPr>
          <w:color w:val="000000"/>
          <w:sz w:val="24"/>
          <w:szCs w:val="24"/>
          <w:lang w:val="en-US"/>
        </w:rPr>
        <w:t xml:space="preserve"> </w:t>
      </w:r>
      <w:r w:rsidR="00921C40" w:rsidRPr="007B0492">
        <w:rPr>
          <w:color w:val="000000"/>
          <w:sz w:val="24"/>
          <w:szCs w:val="24"/>
          <w:lang w:val="en-US"/>
        </w:rPr>
        <w:t>for schoolchildren</w:t>
      </w:r>
      <w:r w:rsidRPr="007B0492">
        <w:rPr>
          <w:color w:val="000000"/>
          <w:sz w:val="24"/>
          <w:szCs w:val="24"/>
          <w:lang w:val="en-US"/>
        </w:rPr>
        <w:t xml:space="preserve">, which includes three levels of </w:t>
      </w:r>
      <w:r w:rsidR="00921C40">
        <w:rPr>
          <w:color w:val="000000"/>
          <w:sz w:val="24"/>
          <w:szCs w:val="24"/>
          <w:lang w:val="en-US"/>
        </w:rPr>
        <w:t xml:space="preserve">test </w:t>
      </w:r>
      <w:r w:rsidRPr="007B0492">
        <w:rPr>
          <w:color w:val="000000"/>
          <w:sz w:val="24"/>
          <w:szCs w:val="24"/>
          <w:lang w:val="en-US"/>
        </w:rPr>
        <w:t xml:space="preserve">assignments that ensure subject knowledge and the achievement of interdisciplinary learning </w:t>
      </w:r>
      <w:r w:rsidR="00921C40">
        <w:rPr>
          <w:color w:val="000000"/>
          <w:sz w:val="24"/>
          <w:szCs w:val="24"/>
          <w:lang w:val="en-US"/>
        </w:rPr>
        <w:t>goals</w:t>
      </w:r>
      <w:r w:rsidRPr="007B0492">
        <w:rPr>
          <w:color w:val="000000"/>
          <w:sz w:val="24"/>
          <w:szCs w:val="24"/>
          <w:lang w:val="en-US"/>
        </w:rPr>
        <w:t xml:space="preserve">. </w:t>
      </w:r>
      <w:r w:rsidR="00921C40">
        <w:rPr>
          <w:color w:val="000000"/>
          <w:sz w:val="24"/>
          <w:szCs w:val="24"/>
          <w:lang w:val="en-US"/>
        </w:rPr>
        <w:t>T</w:t>
      </w:r>
      <w:r w:rsidR="00921C40" w:rsidRPr="007B0492">
        <w:rPr>
          <w:color w:val="000000"/>
          <w:sz w:val="24"/>
          <w:szCs w:val="24"/>
          <w:lang w:val="en-US"/>
        </w:rPr>
        <w:t>o implement the proposed approach</w:t>
      </w:r>
      <w:r w:rsidR="00921C40">
        <w:rPr>
          <w:color w:val="000000"/>
          <w:sz w:val="24"/>
          <w:szCs w:val="24"/>
          <w:lang w:val="en-US"/>
        </w:rPr>
        <w:t>, the authors used d</w:t>
      </w:r>
      <w:r w:rsidRPr="007B0492">
        <w:rPr>
          <w:color w:val="000000"/>
          <w:sz w:val="24"/>
          <w:szCs w:val="24"/>
          <w:lang w:val="en-US"/>
        </w:rPr>
        <w:t>igital tools from the 1C:</w:t>
      </w:r>
      <w:r w:rsidR="00921C40">
        <w:rPr>
          <w:color w:val="000000"/>
          <w:sz w:val="24"/>
          <w:szCs w:val="24"/>
          <w:lang w:val="en-US"/>
        </w:rPr>
        <w:t>Lesson</w:t>
      </w:r>
      <w:r w:rsidR="00921C40" w:rsidRPr="007B0492">
        <w:rPr>
          <w:color w:val="000000"/>
          <w:sz w:val="24"/>
          <w:szCs w:val="24"/>
          <w:lang w:val="en-US"/>
        </w:rPr>
        <w:t xml:space="preserve"> </w:t>
      </w:r>
      <w:r w:rsidRPr="007B0492">
        <w:rPr>
          <w:color w:val="000000"/>
          <w:sz w:val="24"/>
          <w:szCs w:val="24"/>
          <w:lang w:val="en-US"/>
        </w:rPr>
        <w:t>platform</w:t>
      </w:r>
      <w:r w:rsidR="00921C40">
        <w:rPr>
          <w:color w:val="000000"/>
          <w:sz w:val="24"/>
          <w:szCs w:val="24"/>
          <w:lang w:val="en-US"/>
        </w:rPr>
        <w:t>—</w:t>
      </w:r>
      <w:r w:rsidRPr="007B0492">
        <w:rPr>
          <w:color w:val="000000"/>
          <w:sz w:val="24"/>
          <w:szCs w:val="24"/>
          <w:lang w:val="en-US"/>
        </w:rPr>
        <w:t xml:space="preserve"> specifically </w:t>
      </w:r>
      <w:r w:rsidR="007B0492">
        <w:rPr>
          <w:color w:val="000000"/>
          <w:sz w:val="24"/>
          <w:szCs w:val="24"/>
          <w:lang w:val="en-US"/>
        </w:rPr>
        <w:t>M</w:t>
      </w:r>
      <w:r w:rsidRPr="007B0492">
        <w:rPr>
          <w:color w:val="000000"/>
          <w:sz w:val="24"/>
          <w:szCs w:val="24"/>
          <w:lang w:val="en-US"/>
        </w:rPr>
        <w:t>ath</w:t>
      </w:r>
      <w:r w:rsidR="007B0492">
        <w:rPr>
          <w:color w:val="000000"/>
          <w:sz w:val="24"/>
          <w:szCs w:val="24"/>
          <w:lang w:val="en-US"/>
        </w:rPr>
        <w:t>Kit</w:t>
      </w:r>
      <w:r w:rsidRPr="007B0492">
        <w:rPr>
          <w:color w:val="000000"/>
          <w:sz w:val="24"/>
          <w:szCs w:val="24"/>
          <w:lang w:val="en-US"/>
        </w:rPr>
        <w:t xml:space="preserve"> and </w:t>
      </w:r>
      <w:r w:rsidR="007B0492">
        <w:rPr>
          <w:color w:val="000000"/>
          <w:sz w:val="24"/>
          <w:szCs w:val="24"/>
          <w:lang w:val="en-US"/>
        </w:rPr>
        <w:t>T</w:t>
      </w:r>
      <w:r w:rsidRPr="007B0492">
        <w:rPr>
          <w:color w:val="000000"/>
          <w:sz w:val="24"/>
          <w:szCs w:val="24"/>
          <w:lang w:val="en-US"/>
        </w:rPr>
        <w:t>est</w:t>
      </w:r>
      <w:r w:rsidR="007B0492">
        <w:rPr>
          <w:color w:val="000000"/>
          <w:sz w:val="24"/>
          <w:szCs w:val="24"/>
          <w:lang w:val="en-US"/>
        </w:rPr>
        <w:t>Kit</w:t>
      </w:r>
      <w:r w:rsidR="00921C40">
        <w:rPr>
          <w:color w:val="000000"/>
          <w:sz w:val="24"/>
          <w:szCs w:val="24"/>
          <w:lang w:val="en-US"/>
        </w:rPr>
        <w:t>.</w:t>
      </w:r>
    </w:p>
    <w:p w14:paraId="5474D65E" w14:textId="572C7071" w:rsidR="009A4CBA" w:rsidRDefault="00BC4DE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firstLine="357"/>
        <w:jc w:val="both"/>
        <w:rPr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  <w:t>Ключевые слова:</w:t>
      </w:r>
      <w:r>
        <w:rPr>
          <w:sz w:val="24"/>
          <w:szCs w:val="24"/>
          <w:highlight w:val="white"/>
        </w:rPr>
        <w:t xml:space="preserve"> образование, самостоятельн</w:t>
      </w:r>
      <w:r w:rsidR="00EF71FE">
        <w:rPr>
          <w:sz w:val="24"/>
          <w:szCs w:val="24"/>
          <w:highlight w:val="white"/>
          <w:lang w:val="ru-RU"/>
        </w:rPr>
        <w:t>ый,</w:t>
      </w:r>
      <w:r>
        <w:rPr>
          <w:sz w:val="24"/>
          <w:szCs w:val="24"/>
          <w:highlight w:val="white"/>
        </w:rPr>
        <w:t xml:space="preserve"> работа, конструктор</w:t>
      </w:r>
      <w:r w:rsidR="00EF71FE">
        <w:rPr>
          <w:sz w:val="24"/>
          <w:szCs w:val="24"/>
          <w:highlight w:val="white"/>
          <w:lang w:val="ru-RU"/>
        </w:rPr>
        <w:t>,</w:t>
      </w:r>
      <w:r>
        <w:rPr>
          <w:sz w:val="24"/>
          <w:szCs w:val="24"/>
          <w:highlight w:val="white"/>
        </w:rPr>
        <w:t xml:space="preserve"> тест</w:t>
      </w:r>
      <w:r w:rsidR="00EF71FE">
        <w:rPr>
          <w:sz w:val="24"/>
          <w:szCs w:val="24"/>
          <w:highlight w:val="white"/>
          <w:lang w:val="ru-RU"/>
        </w:rPr>
        <w:t>ы</w:t>
      </w:r>
      <w:r>
        <w:rPr>
          <w:sz w:val="24"/>
          <w:szCs w:val="24"/>
          <w:highlight w:val="white"/>
        </w:rPr>
        <w:t>, геометрия, дифференцированн</w:t>
      </w:r>
      <w:r w:rsidR="00EF71FE">
        <w:rPr>
          <w:sz w:val="24"/>
          <w:szCs w:val="24"/>
          <w:highlight w:val="white"/>
          <w:lang w:val="ru-RU"/>
        </w:rPr>
        <w:t>ый,</w:t>
      </w:r>
      <w:r>
        <w:rPr>
          <w:sz w:val="24"/>
          <w:szCs w:val="24"/>
          <w:highlight w:val="white"/>
        </w:rPr>
        <w:t xml:space="preserve"> обучение</w:t>
      </w:r>
    </w:p>
    <w:p w14:paraId="2150A945" w14:textId="77777777" w:rsidR="009A4CBA" w:rsidRPr="007B0492" w:rsidRDefault="00BC4DE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firstLine="357"/>
        <w:jc w:val="both"/>
        <w:rPr>
          <w:sz w:val="24"/>
          <w:szCs w:val="24"/>
          <w:highlight w:val="white"/>
          <w:lang w:val="en-US"/>
        </w:rPr>
      </w:pPr>
      <w:r w:rsidRPr="007B0492">
        <w:rPr>
          <w:b/>
          <w:bCs/>
          <w:sz w:val="24"/>
          <w:szCs w:val="24"/>
          <w:highlight w:val="white"/>
          <w:lang w:val="en-US"/>
        </w:rPr>
        <w:t>Keywords:</w:t>
      </w:r>
      <w:r w:rsidRPr="007B0492">
        <w:rPr>
          <w:sz w:val="24"/>
          <w:szCs w:val="24"/>
          <w:highlight w:val="white"/>
          <w:lang w:val="en-US"/>
        </w:rPr>
        <w:t xml:space="preserve"> education, individual exercises, test designer, geometry, differentiated education</w:t>
      </w:r>
    </w:p>
    <w:p w14:paraId="2E7A7CBB" w14:textId="5EE27A16" w:rsidR="009A4CBA" w:rsidRDefault="00BC4DE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36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Парадокс современного урока часто заключается в том, что, признавая разность темпов и уровней понимания учеников, мы продолжаем оценивать их по единой, усредненной шкале. Это приводит к ситуации, когда сильный ученик, быстро усвоивший тему, не получает достаточно вызова, а тот, кому материал даётся с трудом, испытывает стресс от кажущихся ему несправедливо </w:t>
      </w:r>
      <w:r w:rsidR="00EF71FE">
        <w:rPr>
          <w:sz w:val="24"/>
          <w:szCs w:val="24"/>
          <w:highlight w:val="white"/>
          <w:lang w:val="ru-RU"/>
        </w:rPr>
        <w:t>высоких</w:t>
      </w:r>
      <w:r w:rsidR="00EF71FE">
        <w:rPr>
          <w:sz w:val="24"/>
          <w:szCs w:val="24"/>
          <w:highlight w:val="white"/>
        </w:rPr>
        <w:t xml:space="preserve"> </w:t>
      </w:r>
      <w:r>
        <w:rPr>
          <w:sz w:val="24"/>
          <w:szCs w:val="24"/>
          <w:highlight w:val="white"/>
        </w:rPr>
        <w:t>требований и со временем (если не сразу) теряет интерес к предмету. Преодоление этого противоречия возможно через пересмотр подходов к организации самостоятельной работы, превращающей ее из рутинного контроля в инструмент персонализированного обучения. Особенно это важно для математики, поскольку она относится к традиционно сложным школьным предметам и не всегда однозначно воспринимается обучающимися.</w:t>
      </w:r>
    </w:p>
    <w:p w14:paraId="2C0FE268" w14:textId="27BCBB4D" w:rsidR="009A4CBA" w:rsidRDefault="00BC4DE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36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Решение указанной проблемы необходимо решать с двух сторон: содержательной и организационной. Содержательная сторона включает в себя подбор дифференцированных заданий для самостоятельной деятельности школьников по математике, находящихся в «зоне их ближайшего развития» и обеспечивающих как усвоение предметных знаний и умений, так и достижение метапредметных результатов обучения (например, познавательных, коммуникативных, регулятивных умений, личностных качеств). Таких заданий не может быть мало (2 или 3), поскольку учащихся в классе много и у всех свои познавательные потребности: некоторым надо ликвидировать пробелы в знаниях, другим </w:t>
      </w:r>
      <w:r w:rsidR="00EF71FE" w:rsidRPr="00EF71FE">
        <w:rPr>
          <w:sz w:val="24"/>
          <w:szCs w:val="24"/>
        </w:rPr>
        <w:t>—</w:t>
      </w:r>
      <w:r>
        <w:rPr>
          <w:sz w:val="24"/>
          <w:szCs w:val="24"/>
          <w:highlight w:val="white"/>
        </w:rPr>
        <w:t xml:space="preserve"> идти вперёд и открывать для себя новые знания, третьи хотят решать задания повышенной сложности, близкие к олимпиадным. Таким образом, возникает проблема организации работы с такими заданиями: их не всегда достаточно в учебнике, </w:t>
      </w:r>
      <w:r w:rsidR="00A95FEE">
        <w:rPr>
          <w:sz w:val="24"/>
          <w:szCs w:val="24"/>
          <w:highlight w:val="white"/>
          <w:lang w:val="ru-RU"/>
        </w:rPr>
        <w:t>неясно, как</w:t>
      </w:r>
      <w:r w:rsidR="00A95FEE">
        <w:rPr>
          <w:sz w:val="24"/>
          <w:szCs w:val="24"/>
          <w:highlight w:val="white"/>
        </w:rPr>
        <w:t xml:space="preserve"> </w:t>
      </w:r>
      <w:r>
        <w:rPr>
          <w:sz w:val="24"/>
          <w:szCs w:val="24"/>
          <w:highlight w:val="white"/>
        </w:rPr>
        <w:t xml:space="preserve">обеспечивать материалом учеников (традиционный вариант явно затруднителен, поскольку требует постоянного вмешательства учителя по контролю и выбору учениками </w:t>
      </w:r>
      <w:r>
        <w:rPr>
          <w:sz w:val="24"/>
          <w:szCs w:val="24"/>
          <w:highlight w:val="white"/>
        </w:rPr>
        <w:lastRenderedPageBreak/>
        <w:t xml:space="preserve">необходимых заданий), </w:t>
      </w:r>
      <w:r w:rsidR="00A95FEE">
        <w:rPr>
          <w:sz w:val="24"/>
          <w:szCs w:val="24"/>
          <w:highlight w:val="white"/>
          <w:lang w:val="ru-RU"/>
        </w:rPr>
        <w:t xml:space="preserve">сложности с </w:t>
      </w:r>
      <w:r>
        <w:rPr>
          <w:sz w:val="24"/>
          <w:szCs w:val="24"/>
          <w:highlight w:val="white"/>
        </w:rPr>
        <w:t>организаци</w:t>
      </w:r>
      <w:r w:rsidR="00A95FEE">
        <w:rPr>
          <w:sz w:val="24"/>
          <w:szCs w:val="24"/>
          <w:highlight w:val="white"/>
          <w:lang w:val="ru-RU"/>
        </w:rPr>
        <w:t>ей</w:t>
      </w:r>
      <w:r>
        <w:rPr>
          <w:sz w:val="24"/>
          <w:szCs w:val="24"/>
          <w:highlight w:val="white"/>
        </w:rPr>
        <w:t xml:space="preserve"> обратной связи по количеству и качеству выполняемых заданий обучаемыми и другие. Решение обозначенных вопросов составляет организационную сторону рассматриваемой проблемы.</w:t>
      </w:r>
    </w:p>
    <w:p w14:paraId="786D8CC4" w14:textId="1B3D4ED7" w:rsidR="009A4CBA" w:rsidRPr="00062F71" w:rsidRDefault="00BC4DE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360"/>
        <w:jc w:val="both"/>
        <w:rPr>
          <w:sz w:val="24"/>
          <w:szCs w:val="24"/>
          <w:highlight w:val="white"/>
          <w:lang w:val="ru-RU"/>
        </w:rPr>
      </w:pPr>
      <w:r>
        <w:rPr>
          <w:sz w:val="24"/>
          <w:szCs w:val="24"/>
          <w:highlight w:val="white"/>
        </w:rPr>
        <w:t>В содержательном плане мы считаем необходимым включать в каждый блок заданий три части, которые обеспечивают деятельность школьников на трёх уровнях познавательной деятельности: репродуктивной, продуктивной и творческой. Об этом более подробно можно посмотреть в [1,</w:t>
      </w:r>
      <w:r w:rsidR="00EF71FE">
        <w:rPr>
          <w:sz w:val="24"/>
          <w:szCs w:val="24"/>
          <w:highlight w:val="white"/>
          <w:lang w:val="ru-RU"/>
        </w:rPr>
        <w:t xml:space="preserve"> </w:t>
      </w:r>
      <w:r>
        <w:rPr>
          <w:sz w:val="24"/>
          <w:szCs w:val="24"/>
          <w:highlight w:val="white"/>
        </w:rPr>
        <w:t>2,</w:t>
      </w:r>
      <w:r w:rsidR="00EF71FE">
        <w:rPr>
          <w:sz w:val="24"/>
          <w:szCs w:val="24"/>
          <w:highlight w:val="white"/>
          <w:lang w:val="ru-RU"/>
        </w:rPr>
        <w:t xml:space="preserve"> </w:t>
      </w:r>
      <w:r>
        <w:rPr>
          <w:sz w:val="24"/>
          <w:szCs w:val="24"/>
          <w:highlight w:val="white"/>
        </w:rPr>
        <w:t>3]</w:t>
      </w:r>
      <w:r w:rsidR="00EF71FE">
        <w:rPr>
          <w:sz w:val="24"/>
          <w:szCs w:val="24"/>
          <w:highlight w:val="white"/>
          <w:lang w:val="ru-RU"/>
        </w:rPr>
        <w:t>:</w:t>
      </w:r>
    </w:p>
    <w:p w14:paraId="1DBE2501" w14:textId="1B297E97" w:rsidR="009A4CBA" w:rsidRDefault="00BC4DEA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sz w:val="24"/>
          <w:szCs w:val="24"/>
          <w:highlight w:val="white"/>
        </w:rPr>
      </w:pPr>
      <w:r>
        <w:rPr>
          <w:i/>
          <w:iCs/>
          <w:sz w:val="24"/>
          <w:szCs w:val="24"/>
          <w:highlight w:val="white"/>
        </w:rPr>
        <w:t>Предметная часть.</w:t>
      </w:r>
      <w:r>
        <w:rPr>
          <w:sz w:val="24"/>
          <w:szCs w:val="24"/>
          <w:highlight w:val="white"/>
        </w:rPr>
        <w:t xml:space="preserve"> Нацелена на отработку базовых знаний и алгоритмов, задания разделены на 2 уровня: «Стандартные» </w:t>
      </w:r>
      <w:r w:rsidR="00EF71FE" w:rsidRPr="00EF71FE">
        <w:rPr>
          <w:sz w:val="24"/>
          <w:szCs w:val="24"/>
        </w:rPr>
        <w:t>—</w:t>
      </w:r>
      <w:r>
        <w:rPr>
          <w:sz w:val="24"/>
          <w:szCs w:val="24"/>
          <w:highlight w:val="white"/>
        </w:rPr>
        <w:t xml:space="preserve"> соответствуют уровню типовых задач и «Упрощенные» </w:t>
      </w:r>
      <w:r w:rsidR="00A95FEE" w:rsidRPr="00EF71FE">
        <w:rPr>
          <w:sz w:val="24"/>
          <w:szCs w:val="24"/>
        </w:rPr>
        <w:t>—</w:t>
      </w:r>
      <w:r>
        <w:rPr>
          <w:sz w:val="24"/>
          <w:szCs w:val="24"/>
          <w:highlight w:val="white"/>
        </w:rPr>
        <w:t xml:space="preserve"> сохраняют суть стандартной задачи, но содержат более явные подсказки, простые числовые данные или требуют меньшего числа шагов.</w:t>
      </w:r>
    </w:p>
    <w:p w14:paraId="229E5D20" w14:textId="21EA18FC" w:rsidR="009A4CBA" w:rsidRDefault="00BC4DEA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sz w:val="24"/>
          <w:szCs w:val="24"/>
          <w:highlight w:val="white"/>
        </w:rPr>
      </w:pPr>
      <w:r>
        <w:rPr>
          <w:i/>
          <w:iCs/>
          <w:sz w:val="24"/>
          <w:szCs w:val="24"/>
          <w:highlight w:val="white"/>
        </w:rPr>
        <w:t>Развивающая часть</w:t>
      </w:r>
      <w:r>
        <w:rPr>
          <w:sz w:val="24"/>
          <w:szCs w:val="24"/>
          <w:highlight w:val="white"/>
        </w:rPr>
        <w:t xml:space="preserve">. Содержит задания, требующие анализа неочевидных конфигураций, комбинации теорем. Цель </w:t>
      </w:r>
      <w:r w:rsidR="00EF71FE" w:rsidRPr="00EF71FE">
        <w:rPr>
          <w:sz w:val="24"/>
          <w:szCs w:val="24"/>
        </w:rPr>
        <w:t>—</w:t>
      </w:r>
      <w:r>
        <w:rPr>
          <w:sz w:val="24"/>
          <w:szCs w:val="24"/>
          <w:highlight w:val="white"/>
        </w:rPr>
        <w:t xml:space="preserve"> развитие познавательных мыслительных операций, коммуникативных и регулятивных навыков.</w:t>
      </w:r>
    </w:p>
    <w:p w14:paraId="30674C39" w14:textId="77777777" w:rsidR="009A4CBA" w:rsidRDefault="00BC4DEA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sz w:val="24"/>
          <w:szCs w:val="24"/>
          <w:highlight w:val="white"/>
        </w:rPr>
      </w:pPr>
      <w:r>
        <w:rPr>
          <w:i/>
          <w:iCs/>
          <w:sz w:val="24"/>
          <w:szCs w:val="24"/>
          <w:highlight w:val="white"/>
        </w:rPr>
        <w:t>Творческая часть.</w:t>
      </w:r>
      <w:r>
        <w:rPr>
          <w:sz w:val="24"/>
          <w:szCs w:val="24"/>
          <w:highlight w:val="white"/>
        </w:rPr>
        <w:t xml:space="preserve"> Включает проблемные задания (с избыточными данными или на построение алгоритма) для формирования креативного подхода и исследовательских навыков.</w:t>
      </w:r>
    </w:p>
    <w:p w14:paraId="05E3F802" w14:textId="2CCD42E1" w:rsidR="009A4CBA" w:rsidRDefault="00BC4DE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357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Как правило</w:t>
      </w:r>
      <w:r w:rsidR="00A95FEE">
        <w:rPr>
          <w:sz w:val="24"/>
          <w:szCs w:val="24"/>
          <w:highlight w:val="white"/>
          <w:lang w:val="ru-RU"/>
        </w:rPr>
        <w:t>,</w:t>
      </w:r>
      <w:r>
        <w:rPr>
          <w:sz w:val="24"/>
          <w:szCs w:val="24"/>
          <w:highlight w:val="white"/>
        </w:rPr>
        <w:t xml:space="preserve"> задания всех трёх частей связаны друг с другом и составляют смысловые группы с учётом следующих параметров</w:t>
      </w:r>
      <w:r w:rsidR="00EF71FE">
        <w:rPr>
          <w:sz w:val="24"/>
          <w:szCs w:val="24"/>
          <w:highlight w:val="white"/>
          <w:lang w:val="ru-RU"/>
        </w:rPr>
        <w:t>:</w:t>
      </w:r>
    </w:p>
    <w:p w14:paraId="15AE1B47" w14:textId="5903839C" w:rsidR="009A4CBA" w:rsidRPr="00062F71" w:rsidRDefault="00BC4DEA" w:rsidP="00062F71">
      <w:pPr>
        <w:pStyle w:val="a5"/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sz w:val="24"/>
          <w:szCs w:val="24"/>
          <w:highlight w:val="white"/>
        </w:rPr>
      </w:pPr>
      <w:r w:rsidRPr="00062F71">
        <w:rPr>
          <w:sz w:val="24"/>
          <w:szCs w:val="24"/>
          <w:highlight w:val="white"/>
        </w:rPr>
        <w:t xml:space="preserve">Единство цели: </w:t>
      </w:r>
      <w:r w:rsidR="00EF71FE">
        <w:rPr>
          <w:sz w:val="24"/>
          <w:szCs w:val="24"/>
          <w:highlight w:val="white"/>
          <w:lang w:val="ru-RU"/>
        </w:rPr>
        <w:t>в</w:t>
      </w:r>
      <w:r w:rsidRPr="00062F71">
        <w:rPr>
          <w:sz w:val="24"/>
          <w:szCs w:val="24"/>
          <w:highlight w:val="white"/>
        </w:rPr>
        <w:t>се задания направлены на формирование одного умения или группы смежных умений.</w:t>
      </w:r>
    </w:p>
    <w:p w14:paraId="53592F42" w14:textId="0481E3AD" w:rsidR="009A4CBA" w:rsidRPr="00062F71" w:rsidRDefault="00BC4DEA" w:rsidP="00062F71">
      <w:pPr>
        <w:pStyle w:val="a5"/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sz w:val="24"/>
          <w:szCs w:val="24"/>
          <w:highlight w:val="white"/>
        </w:rPr>
      </w:pPr>
      <w:r w:rsidRPr="00062F71">
        <w:rPr>
          <w:sz w:val="24"/>
          <w:szCs w:val="24"/>
          <w:highlight w:val="white"/>
        </w:rPr>
        <w:t xml:space="preserve">Градуировка данных: </w:t>
      </w:r>
      <w:r w:rsidR="00EF71FE">
        <w:rPr>
          <w:sz w:val="24"/>
          <w:szCs w:val="24"/>
          <w:highlight w:val="white"/>
          <w:lang w:val="ru-RU"/>
        </w:rPr>
        <w:t>в</w:t>
      </w:r>
      <w:r w:rsidRPr="00062F71">
        <w:rPr>
          <w:sz w:val="24"/>
          <w:szCs w:val="24"/>
          <w:highlight w:val="white"/>
        </w:rPr>
        <w:t xml:space="preserve"> стандартной задаче все данные явны, в развивающей часть требуется вывести (выявить и сформулировать свойство понятия), в творческой </w:t>
      </w:r>
      <w:r w:rsidR="00EF71FE" w:rsidRPr="00EF71FE">
        <w:rPr>
          <w:sz w:val="24"/>
          <w:szCs w:val="24"/>
        </w:rPr>
        <w:t>—</w:t>
      </w:r>
      <w:r w:rsidRPr="00062F71">
        <w:rPr>
          <w:sz w:val="24"/>
          <w:szCs w:val="24"/>
          <w:highlight w:val="white"/>
        </w:rPr>
        <w:t xml:space="preserve"> применить в новых для ученика условиях.</w:t>
      </w:r>
    </w:p>
    <w:p w14:paraId="1F76E739" w14:textId="265E8CDE" w:rsidR="009A4CBA" w:rsidRPr="00062F71" w:rsidRDefault="00EF71FE" w:rsidP="00062F71">
      <w:pPr>
        <w:pStyle w:val="a5"/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ru-RU"/>
        </w:rPr>
        <w:t>Сокращение</w:t>
      </w:r>
      <w:r w:rsidR="00BC4DEA" w:rsidRPr="00062F71">
        <w:rPr>
          <w:sz w:val="24"/>
          <w:szCs w:val="24"/>
          <w:highlight w:val="white"/>
        </w:rPr>
        <w:t xml:space="preserve"> шагов: </w:t>
      </w:r>
      <w:r>
        <w:rPr>
          <w:sz w:val="24"/>
          <w:szCs w:val="24"/>
          <w:highlight w:val="white"/>
          <w:lang w:val="ru-RU"/>
        </w:rPr>
        <w:t>у</w:t>
      </w:r>
      <w:r w:rsidR="00BC4DEA" w:rsidRPr="00062F71">
        <w:rPr>
          <w:sz w:val="24"/>
          <w:szCs w:val="24"/>
          <w:highlight w:val="white"/>
        </w:rPr>
        <w:t>прощенная задача решается за 2</w:t>
      </w:r>
      <w:r>
        <w:rPr>
          <w:sz w:val="24"/>
          <w:szCs w:val="24"/>
          <w:highlight w:val="white"/>
          <w:lang w:val="ru-RU"/>
        </w:rPr>
        <w:t>–</w:t>
      </w:r>
      <w:r w:rsidR="00BC4DEA" w:rsidRPr="00062F71">
        <w:rPr>
          <w:sz w:val="24"/>
          <w:szCs w:val="24"/>
          <w:highlight w:val="white"/>
        </w:rPr>
        <w:t xml:space="preserve">3 шага, стандартная </w:t>
      </w:r>
      <w:r w:rsidRPr="00EF71FE">
        <w:rPr>
          <w:sz w:val="24"/>
          <w:szCs w:val="24"/>
        </w:rPr>
        <w:t>—</w:t>
      </w:r>
      <w:r w:rsidR="00BC4DEA" w:rsidRPr="00062F71">
        <w:rPr>
          <w:sz w:val="24"/>
          <w:szCs w:val="24"/>
          <w:highlight w:val="white"/>
        </w:rPr>
        <w:t xml:space="preserve"> за 4</w:t>
      </w:r>
      <w:r>
        <w:rPr>
          <w:sz w:val="24"/>
          <w:szCs w:val="24"/>
          <w:highlight w:val="white"/>
          <w:lang w:val="ru-RU"/>
        </w:rPr>
        <w:t>–</w:t>
      </w:r>
      <w:r w:rsidR="00BC4DEA" w:rsidRPr="00062F71">
        <w:rPr>
          <w:sz w:val="24"/>
          <w:szCs w:val="24"/>
          <w:highlight w:val="white"/>
        </w:rPr>
        <w:t>5, включая вспомогательные построения. Развивающие и творческие задания содержат больше шагов.</w:t>
      </w:r>
    </w:p>
    <w:p w14:paraId="2F912CEE" w14:textId="144ED5C7" w:rsidR="009A4CBA" w:rsidRPr="00062F71" w:rsidRDefault="00BC4DEA" w:rsidP="00062F71">
      <w:pPr>
        <w:pStyle w:val="a5"/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sz w:val="24"/>
          <w:szCs w:val="24"/>
          <w:highlight w:val="white"/>
        </w:rPr>
      </w:pPr>
      <w:r w:rsidRPr="00062F71">
        <w:rPr>
          <w:sz w:val="24"/>
          <w:szCs w:val="24"/>
          <w:highlight w:val="white"/>
        </w:rPr>
        <w:t>Явность алгоритма: упрощенный вариант часто содержит прямые указания к действию, в остальных заданиях деятельность регулируется с помощью текстовых подсказок.</w:t>
      </w:r>
    </w:p>
    <w:p w14:paraId="6F757B47" w14:textId="77777777" w:rsidR="009A4CBA" w:rsidRDefault="00BC4DE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357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Все переходы между заданиями осуществляются добровольно согласно принципу «выбора уровня сложности и права на ошибку». Это снимает психологический барьер и формирует ответственность за свой учебный выбор. В контексте оценивания работы смещается акцент с итоговой оценки на процессуальную. Учитель оценивает не процент правильных ответов в отрыве от контекста, а то, на решение задач какого уровня сложности направил свои усилия ученик на данном этапе. </w:t>
      </w:r>
    </w:p>
    <w:p w14:paraId="09074450" w14:textId="11DADEF2" w:rsidR="009A4CBA" w:rsidRDefault="00BC4DE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36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В организационном плане мы использовали возможности цифровой среды «1C:Урок», которая позволяет в дистанционном формате охватить всех школьников в индивидуальном режиме и в техническом отношении реализовать все необходимые переходы между блоками заданий</w:t>
      </w:r>
      <w:r w:rsidR="00712809">
        <w:rPr>
          <w:sz w:val="24"/>
          <w:szCs w:val="24"/>
          <w:highlight w:val="white"/>
          <w:lang w:val="ru-RU"/>
        </w:rPr>
        <w:t xml:space="preserve">. Учитель получает </w:t>
      </w:r>
      <w:r>
        <w:rPr>
          <w:sz w:val="24"/>
          <w:szCs w:val="24"/>
          <w:highlight w:val="white"/>
        </w:rPr>
        <w:t>оперативную информацию о выполненных заданиях, о количестве попыток и использовании подсказок, что даёт возможность гибко интерпретировать результаты самостоятельной работы школьников в контексте их индивидуального прогресса. При этом система допускает и поощряет многократные попытки прохождения заданий, так как целью является не разовая проверка, а достижение понимания. В частности</w:t>
      </w:r>
      <w:r w:rsidR="006C0364">
        <w:rPr>
          <w:sz w:val="24"/>
          <w:szCs w:val="24"/>
          <w:highlight w:val="white"/>
          <w:lang w:val="ru-RU"/>
        </w:rPr>
        <w:t>,</w:t>
      </w:r>
      <w:r>
        <w:rPr>
          <w:sz w:val="24"/>
          <w:szCs w:val="24"/>
          <w:highlight w:val="white"/>
        </w:rPr>
        <w:t xml:space="preserve"> мы работали с </w:t>
      </w:r>
      <w:r w:rsidR="00EF71FE">
        <w:rPr>
          <w:sz w:val="24"/>
          <w:szCs w:val="24"/>
          <w:highlight w:val="white"/>
          <w:lang w:val="ru-RU"/>
        </w:rPr>
        <w:t>«</w:t>
      </w:r>
      <w:r w:rsidR="006C0364">
        <w:rPr>
          <w:sz w:val="24"/>
          <w:szCs w:val="24"/>
          <w:highlight w:val="white"/>
          <w:lang w:val="ru-RU"/>
        </w:rPr>
        <w:t>К</w:t>
      </w:r>
      <w:r>
        <w:rPr>
          <w:sz w:val="24"/>
          <w:szCs w:val="24"/>
          <w:highlight w:val="white"/>
        </w:rPr>
        <w:t>онструктором тестов</w:t>
      </w:r>
      <w:r w:rsidR="00EF71FE">
        <w:rPr>
          <w:sz w:val="24"/>
          <w:szCs w:val="24"/>
          <w:highlight w:val="white"/>
          <w:lang w:val="ru-RU"/>
        </w:rPr>
        <w:t>»</w:t>
      </w:r>
      <w:r>
        <w:rPr>
          <w:sz w:val="24"/>
          <w:szCs w:val="24"/>
          <w:highlight w:val="white"/>
        </w:rPr>
        <w:t xml:space="preserve"> платформы, который предоставляет все необходимые инструменты</w:t>
      </w:r>
      <w:r w:rsidR="00EF71FE">
        <w:rPr>
          <w:sz w:val="24"/>
          <w:szCs w:val="24"/>
          <w:highlight w:val="white"/>
          <w:lang w:val="ru-RU"/>
        </w:rPr>
        <w:t>:</w:t>
      </w:r>
    </w:p>
    <w:p w14:paraId="76D46BBA" w14:textId="662AEEDA" w:rsidR="009A4CBA" w:rsidRDefault="00BC4DEA" w:rsidP="00062F71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Интерактивные чертежи для развивающих и творческих заданий выполнялись на основе </w:t>
      </w:r>
      <w:r w:rsidR="006C0364">
        <w:rPr>
          <w:sz w:val="24"/>
          <w:szCs w:val="24"/>
          <w:highlight w:val="white"/>
          <w:lang w:val="ru-RU"/>
        </w:rPr>
        <w:t>«</w:t>
      </w:r>
      <w:r>
        <w:rPr>
          <w:sz w:val="24"/>
          <w:szCs w:val="24"/>
          <w:highlight w:val="white"/>
        </w:rPr>
        <w:t>1С:Математического конструктора</w:t>
      </w:r>
      <w:r w:rsidR="006C0364">
        <w:rPr>
          <w:sz w:val="24"/>
          <w:szCs w:val="24"/>
          <w:highlight w:val="white"/>
          <w:lang w:val="ru-RU"/>
        </w:rPr>
        <w:t>»</w:t>
      </w:r>
      <w:r>
        <w:rPr>
          <w:sz w:val="24"/>
          <w:szCs w:val="24"/>
          <w:highlight w:val="white"/>
        </w:rPr>
        <w:t>, где ученик может кликать на вершины и отрезки и, перемещая их, превращать статичный чертеж в инструмент исследования.</w:t>
      </w:r>
    </w:p>
    <w:p w14:paraId="4E35C764" w14:textId="14A796A6" w:rsidR="009A4CBA" w:rsidRDefault="00BC4DEA" w:rsidP="00062F71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Многоуровневые подсказки. К заданиям (особенно в развивающей и творческой частях) прикреплены текстовые подсказки, направляющие ход мысли обучающихся, </w:t>
      </w:r>
      <w:r w:rsidR="006C0364">
        <w:rPr>
          <w:sz w:val="24"/>
          <w:szCs w:val="24"/>
          <w:highlight w:val="white"/>
          <w:lang w:val="ru-RU"/>
        </w:rPr>
        <w:t xml:space="preserve">при этом </w:t>
      </w:r>
      <w:r>
        <w:rPr>
          <w:sz w:val="24"/>
          <w:szCs w:val="24"/>
          <w:highlight w:val="white"/>
        </w:rPr>
        <w:t>использование подсказок не влияет на результат работы.</w:t>
      </w:r>
    </w:p>
    <w:p w14:paraId="002F14E2" w14:textId="7C4B22A3" w:rsidR="009A4CBA" w:rsidRDefault="00BC4DEA" w:rsidP="00062F71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Настройка процесса</w:t>
      </w:r>
      <w:r w:rsidR="00EF71FE">
        <w:rPr>
          <w:sz w:val="24"/>
          <w:szCs w:val="24"/>
          <w:highlight w:val="white"/>
          <w:lang w:val="ru-RU"/>
        </w:rPr>
        <w:t>.</w:t>
      </w:r>
      <w:r>
        <w:rPr>
          <w:sz w:val="24"/>
          <w:szCs w:val="24"/>
          <w:highlight w:val="white"/>
        </w:rPr>
        <w:t xml:space="preserve"> В настройках теста активированы опции «Разрешить несколько попыток» и «Показывать правильное решение только после ответа». Это смещает акцент на процесс обучения, а не на сиюминутный результат.</w:t>
      </w:r>
    </w:p>
    <w:p w14:paraId="2940D581" w14:textId="697CBA3A" w:rsidR="009A4CBA" w:rsidRDefault="00BC4DEA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lastRenderedPageBreak/>
        <w:t>Форматирование</w:t>
      </w:r>
      <w:r w:rsidR="00EF71FE">
        <w:rPr>
          <w:sz w:val="24"/>
          <w:szCs w:val="24"/>
          <w:highlight w:val="white"/>
          <w:lang w:val="ru-RU"/>
        </w:rPr>
        <w:t>.</w:t>
      </w:r>
      <w:r>
        <w:rPr>
          <w:sz w:val="24"/>
          <w:szCs w:val="24"/>
          <w:highlight w:val="white"/>
        </w:rPr>
        <w:t xml:space="preserve"> Встроенный текстовый редактор позволяет настраивать некоторые HTML-теги для интуитивно понятного оформления вопроса.</w:t>
      </w:r>
    </w:p>
    <w:p w14:paraId="374B8092" w14:textId="77777777" w:rsidR="009A4CBA" w:rsidRDefault="00BC4DEA">
      <w:pPr>
        <w:ind w:firstLine="357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Приведём примеры заданий для самостоятельной работы по теме «Параллелограмм, его признаки и свойства».</w:t>
      </w:r>
    </w:p>
    <w:p w14:paraId="66902692" w14:textId="77777777" w:rsidR="009A4CBA" w:rsidRDefault="00BC4DEA">
      <w:pPr>
        <w:ind w:firstLine="357"/>
        <w:jc w:val="both"/>
        <w:rPr>
          <w:i/>
          <w:iCs/>
          <w:sz w:val="24"/>
          <w:szCs w:val="24"/>
          <w:highlight w:val="white"/>
        </w:rPr>
      </w:pPr>
      <w:r>
        <w:rPr>
          <w:i/>
          <w:iCs/>
          <w:sz w:val="24"/>
          <w:szCs w:val="24"/>
          <w:highlight w:val="white"/>
        </w:rPr>
        <w:t>Предметная часть</w:t>
      </w:r>
    </w:p>
    <w:p w14:paraId="43249E75" w14:textId="2CFDADE6" w:rsidR="009A4CBA" w:rsidRPr="006C0364" w:rsidRDefault="00BC4DE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360"/>
        <w:jc w:val="both"/>
        <w:rPr>
          <w:sz w:val="24"/>
          <w:szCs w:val="24"/>
          <w:highlight w:val="white"/>
          <w:lang w:val="ru-RU"/>
        </w:rPr>
      </w:pPr>
      <w:r>
        <w:rPr>
          <w:sz w:val="24"/>
          <w:szCs w:val="24"/>
          <w:highlight w:val="white"/>
        </w:rPr>
        <w:t>Стандартное задание: «Диагонали параллелограмма ABCD пересекаются в точке O. Периметр параллелограмма равен 12, а разность периметров треугольников BOC и COD равна 2. Найдите стороны параллелограмма»</w:t>
      </w:r>
      <w:r w:rsidR="006C0364">
        <w:rPr>
          <w:sz w:val="24"/>
          <w:szCs w:val="24"/>
          <w:highlight w:val="white"/>
          <w:lang w:val="ru-RU"/>
        </w:rPr>
        <w:t>.</w:t>
      </w:r>
    </w:p>
    <w:p w14:paraId="6EDFCC29" w14:textId="5788F563" w:rsidR="009A4CBA" w:rsidRDefault="00BC4DEA">
      <w:pPr>
        <w:ind w:firstLine="357"/>
        <w:jc w:val="both"/>
        <w:rPr>
          <w:b/>
          <w:bCs/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Для него предлагается упрощенное задание: </w:t>
      </w:r>
      <w:r w:rsidR="00712809">
        <w:rPr>
          <w:sz w:val="24"/>
          <w:szCs w:val="24"/>
          <w:highlight w:val="white"/>
          <w:lang w:val="ru-RU"/>
        </w:rPr>
        <w:t>«</w:t>
      </w:r>
      <w:r>
        <w:rPr>
          <w:sz w:val="24"/>
          <w:szCs w:val="24"/>
          <w:highlight w:val="white"/>
        </w:rPr>
        <w:t>Диагонали параллелограмма ABCD пересекаются в точке O. Найдите разность периметров треугольников BOC и AOB, если AD = 10, CD = 7</w:t>
      </w:r>
      <w:r w:rsidR="00712809">
        <w:rPr>
          <w:sz w:val="24"/>
          <w:szCs w:val="24"/>
          <w:highlight w:val="white"/>
          <w:lang w:val="ru-RU"/>
        </w:rPr>
        <w:t>»</w:t>
      </w:r>
      <w:r>
        <w:rPr>
          <w:sz w:val="24"/>
          <w:szCs w:val="24"/>
          <w:highlight w:val="white"/>
        </w:rPr>
        <w:t>. На рисунке 1 показано окно выполнения стандартного задания.</w:t>
      </w:r>
    </w:p>
    <w:p w14:paraId="1AA8430C" w14:textId="77777777" w:rsidR="009A4CBA" w:rsidRDefault="009A4CB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360"/>
        <w:jc w:val="both"/>
        <w:rPr>
          <w:sz w:val="24"/>
          <w:szCs w:val="24"/>
          <w:highlight w:val="white"/>
        </w:rPr>
      </w:pPr>
    </w:p>
    <w:p w14:paraId="4420EA77" w14:textId="77777777" w:rsidR="009A4CBA" w:rsidRDefault="00BC4DE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sz w:val="24"/>
          <w:szCs w:val="24"/>
          <w:highlight w:val="white"/>
        </w:rPr>
      </w:pPr>
      <w:r>
        <w:rPr>
          <w:noProof/>
          <w:sz w:val="24"/>
          <w:szCs w:val="24"/>
          <w:highlight w:val="white"/>
          <w:lang w:val="ru-RU"/>
        </w:rPr>
        <w:drawing>
          <wp:inline distT="114300" distB="114300" distL="114300" distR="114300" wp14:anchorId="3A45356F" wp14:editId="0C1FC4F6">
            <wp:extent cx="4685030" cy="2684145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5030" cy="2684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CFBF88" w14:textId="77777777" w:rsidR="009A4CBA" w:rsidRDefault="00BC4DE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Рис 1. Окно выполнения задания из предметной части</w:t>
      </w:r>
    </w:p>
    <w:p w14:paraId="65F39840" w14:textId="77777777" w:rsidR="009A4CBA" w:rsidRDefault="00BC4DE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360"/>
        <w:jc w:val="both"/>
        <w:rPr>
          <w:i/>
          <w:iCs/>
          <w:sz w:val="24"/>
          <w:szCs w:val="24"/>
          <w:highlight w:val="white"/>
        </w:rPr>
      </w:pPr>
      <w:r>
        <w:rPr>
          <w:i/>
          <w:iCs/>
          <w:sz w:val="24"/>
          <w:szCs w:val="24"/>
          <w:highlight w:val="white"/>
        </w:rPr>
        <w:t>Развивающая часть</w:t>
      </w:r>
    </w:p>
    <w:p w14:paraId="4D24B2E7" w14:textId="71013C60" w:rsidR="009A4CBA" w:rsidRDefault="00BC4DE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360"/>
        <w:jc w:val="both"/>
        <w:rPr>
          <w:sz w:val="24"/>
          <w:szCs w:val="24"/>
          <w:highlight w:val="white"/>
        </w:rPr>
      </w:pPr>
      <w:r w:rsidRPr="00062F71">
        <w:rPr>
          <w:iCs/>
          <w:sz w:val="24"/>
          <w:szCs w:val="24"/>
          <w:highlight w:val="white"/>
        </w:rPr>
        <w:t>Задание</w:t>
      </w:r>
      <w:r w:rsidR="00712809">
        <w:rPr>
          <w:iCs/>
          <w:sz w:val="24"/>
          <w:szCs w:val="24"/>
          <w:highlight w:val="white"/>
          <w:lang w:val="ru-RU"/>
        </w:rPr>
        <w:t>:</w:t>
      </w:r>
      <w:r>
        <w:rPr>
          <w:sz w:val="24"/>
          <w:szCs w:val="24"/>
          <w:highlight w:val="white"/>
        </w:rPr>
        <w:t xml:space="preserve"> </w:t>
      </w:r>
      <w:r w:rsidR="00712809">
        <w:rPr>
          <w:sz w:val="24"/>
          <w:szCs w:val="24"/>
          <w:highlight w:val="white"/>
          <w:lang w:val="ru-RU"/>
        </w:rPr>
        <w:t>«</w:t>
      </w:r>
      <w:r>
        <w:rPr>
          <w:sz w:val="24"/>
          <w:szCs w:val="24"/>
          <w:highlight w:val="white"/>
        </w:rPr>
        <w:t>Через данную точку внутри угла проведите прямую, отрезок которой, заключенный внутри этого угла, делился бы данной точкой пополам.</w:t>
      </w:r>
    </w:p>
    <w:p w14:paraId="13F03817" w14:textId="1B051A49" w:rsidR="009A4CBA" w:rsidRDefault="00BC4DE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36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Решение задачи необходимо осуществить в рамках интерактивной модели 1С:Математический конструктор. Модель открывается по ссылке:</w:t>
      </w:r>
    </w:p>
    <w:p w14:paraId="01A47A9D" w14:textId="77777777" w:rsidR="009A4CBA" w:rsidRPr="00062F71" w:rsidRDefault="00062F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360"/>
        <w:jc w:val="both"/>
        <w:rPr>
          <w:sz w:val="24"/>
          <w:szCs w:val="24"/>
          <w:highlight w:val="white"/>
          <w:lang w:val="ru-RU"/>
        </w:rPr>
      </w:pPr>
      <w:hyperlink r:id="rId12">
        <w:r w:rsidR="00BC4DEA">
          <w:rPr>
            <w:sz w:val="24"/>
            <w:szCs w:val="24"/>
            <w:highlight w:val="white"/>
            <w:u w:val="single"/>
          </w:rPr>
          <w:t>https://urok.1c.ru/share/model/2eac34fb33b3c8fe918b138bbaa7b4d9/</w:t>
        </w:r>
      </w:hyperlink>
    </w:p>
    <w:p w14:paraId="1E008B9D" w14:textId="32146797" w:rsidR="009A4CBA" w:rsidRDefault="00BC4DE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36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Выполните необходимые построения и проверьте ответ. В случае правильного выполнения построений получите код правильного ответа и введите его в поле для ввода ответа</w:t>
      </w:r>
      <w:r w:rsidR="00712809">
        <w:rPr>
          <w:sz w:val="24"/>
          <w:szCs w:val="24"/>
          <w:highlight w:val="white"/>
          <w:lang w:val="ru-RU"/>
        </w:rPr>
        <w:t>»</w:t>
      </w:r>
      <w:r>
        <w:rPr>
          <w:sz w:val="24"/>
          <w:szCs w:val="24"/>
          <w:highlight w:val="white"/>
        </w:rPr>
        <w:t>.</w:t>
      </w:r>
    </w:p>
    <w:p w14:paraId="15F8D0D1" w14:textId="77777777" w:rsidR="009A4CBA" w:rsidRDefault="00BC4DE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480"/>
        <w:jc w:val="center"/>
        <w:rPr>
          <w:sz w:val="24"/>
          <w:szCs w:val="24"/>
          <w:highlight w:val="white"/>
        </w:rPr>
      </w:pPr>
      <w:r>
        <w:rPr>
          <w:noProof/>
          <w:sz w:val="24"/>
          <w:szCs w:val="24"/>
          <w:highlight w:val="white"/>
          <w:lang w:val="ru-RU"/>
        </w:rPr>
        <w:drawing>
          <wp:inline distT="114300" distB="114300" distL="114300" distR="114300" wp14:anchorId="39D3B87B" wp14:editId="0A59197C">
            <wp:extent cx="4861560" cy="2920365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29203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6FAB8C" w14:textId="77777777" w:rsidR="009A4CBA" w:rsidRDefault="00BC4DE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360"/>
        <w:jc w:val="center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Рисунок. 2. Окно выполнения задания из развивающей части</w:t>
      </w:r>
    </w:p>
    <w:p w14:paraId="2814CBE0" w14:textId="77777777" w:rsidR="009A4CBA" w:rsidRDefault="00BC4DE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360"/>
        <w:jc w:val="both"/>
        <w:rPr>
          <w:b/>
          <w:bCs/>
          <w:sz w:val="24"/>
          <w:szCs w:val="24"/>
          <w:highlight w:val="white"/>
        </w:rPr>
      </w:pPr>
      <w:r>
        <w:rPr>
          <w:i/>
          <w:iCs/>
          <w:sz w:val="24"/>
          <w:szCs w:val="24"/>
          <w:highlight w:val="white"/>
        </w:rPr>
        <w:lastRenderedPageBreak/>
        <w:t>Творческая часть</w:t>
      </w:r>
    </w:p>
    <w:p w14:paraId="40DE2070" w14:textId="77777777" w:rsidR="009A4CBA" w:rsidRDefault="00BC4DE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36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На рисунке 3 представлен пример задания по творческой части по выделенной теме.</w:t>
      </w:r>
    </w:p>
    <w:p w14:paraId="248F3288" w14:textId="77777777" w:rsidR="009A4CBA" w:rsidRDefault="00BC4DE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sz w:val="24"/>
          <w:szCs w:val="24"/>
          <w:highlight w:val="white"/>
        </w:rPr>
      </w:pPr>
      <w:r>
        <w:rPr>
          <w:noProof/>
          <w:sz w:val="24"/>
          <w:szCs w:val="24"/>
          <w:highlight w:val="white"/>
          <w:lang w:val="ru-RU"/>
        </w:rPr>
        <w:drawing>
          <wp:inline distT="114300" distB="114300" distL="114300" distR="114300" wp14:anchorId="17335283" wp14:editId="4114C73F">
            <wp:extent cx="5509502" cy="2801721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9917" cy="28070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92524A" w14:textId="77777777" w:rsidR="009A4CBA" w:rsidRDefault="00BC4DE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720"/>
        <w:jc w:val="center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Рисунок 3. Окно выполнения задания из творческой части</w:t>
      </w:r>
    </w:p>
    <w:p w14:paraId="1C6BB448" w14:textId="77777777" w:rsidR="009A4CBA" w:rsidRDefault="009A4CB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b/>
          <w:bCs/>
          <w:sz w:val="24"/>
          <w:szCs w:val="24"/>
          <w:highlight w:val="white"/>
        </w:rPr>
      </w:pPr>
    </w:p>
    <w:p w14:paraId="6AEFE800" w14:textId="2AD7ADFA" w:rsidR="009A4CBA" w:rsidRDefault="00BC4DE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36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Представленный подход к организации самостоятельной деятельности школьников в процессе обучения математике, реализованный в «1С:Урок»</w:t>
      </w:r>
      <w:r w:rsidR="006C0364">
        <w:rPr>
          <w:sz w:val="24"/>
          <w:szCs w:val="24"/>
          <w:highlight w:val="white"/>
          <w:lang w:val="ru-RU"/>
        </w:rPr>
        <w:t>,</w:t>
      </w:r>
      <w:r>
        <w:rPr>
          <w:sz w:val="24"/>
          <w:szCs w:val="24"/>
          <w:highlight w:val="white"/>
        </w:rPr>
        <w:t xml:space="preserve"> трансформирует самостоятельную работу в инструмент персонализированного обучения. Трехуровневая структура, парные задания и гибкая модель оценивания создают среду, где каждый ученик может двигаться в своем темпе, получая посильный вызов и содержательную обратную связь, что является ключом к преодолению различий в скорости освоения материала.</w:t>
      </w:r>
    </w:p>
    <w:p w14:paraId="10A42A89" w14:textId="77777777" w:rsidR="009A4CBA" w:rsidRDefault="00BC4DEA">
      <w:pPr>
        <w:ind w:firstLine="357"/>
        <w:jc w:val="both"/>
        <w:rPr>
          <w:sz w:val="24"/>
          <w:szCs w:val="24"/>
          <w:lang w:val="ru-RU"/>
        </w:rPr>
      </w:pPr>
      <w:bookmarkStart w:id="1" w:name="_me295isuiehx" w:colFirst="0" w:colLast="0"/>
      <w:bookmarkEnd w:id="1"/>
      <w:r>
        <w:rPr>
          <w:sz w:val="24"/>
          <w:szCs w:val="24"/>
        </w:rPr>
        <w:t>Статья выполнена в рамках проекта «Разработка системы адаптивного обучения математике школьников как средства реализации их индивидуальных образовательных маршрутов».</w:t>
      </w:r>
    </w:p>
    <w:p w14:paraId="6229CEEC" w14:textId="77777777" w:rsidR="006C0364" w:rsidRPr="006C0364" w:rsidRDefault="006C0364">
      <w:pPr>
        <w:ind w:firstLine="357"/>
        <w:jc w:val="both"/>
        <w:rPr>
          <w:sz w:val="24"/>
          <w:szCs w:val="24"/>
          <w:highlight w:val="white"/>
          <w:lang w:val="ru-RU"/>
        </w:rPr>
      </w:pPr>
    </w:p>
    <w:p w14:paraId="050077DB" w14:textId="57763200" w:rsidR="009A4CBA" w:rsidRDefault="00BC4DE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357"/>
        <w:jc w:val="both"/>
        <w:rPr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  <w:t>Литература</w:t>
      </w:r>
    </w:p>
    <w:p w14:paraId="7E02B4DE" w14:textId="2552EE8B" w:rsidR="009A4CBA" w:rsidRDefault="00BC4DEA">
      <w:pPr>
        <w:numPr>
          <w:ilvl w:val="0"/>
          <w:numId w:val="3"/>
        </w:numPr>
        <w:ind w:left="0" w:firstLine="357"/>
        <w:jc w:val="both"/>
        <w:rPr>
          <w:sz w:val="24"/>
          <w:szCs w:val="24"/>
        </w:rPr>
      </w:pPr>
      <w:r>
        <w:rPr>
          <w:sz w:val="24"/>
          <w:szCs w:val="24"/>
        </w:rPr>
        <w:t>Родионов М.А., Храмова Н.Н., Марина Е.В., Чернецкая Т.А. Система адаптивного компьютерного тестирования обучающихся, учитывающего тип и степень их одаренности в области математики // Информатика и образование</w:t>
      </w:r>
      <w:r w:rsidR="00EF71FE">
        <w:rPr>
          <w:sz w:val="24"/>
          <w:szCs w:val="24"/>
          <w:lang w:val="ru-RU"/>
        </w:rPr>
        <w:t>,</w:t>
      </w:r>
      <w:r>
        <w:rPr>
          <w:sz w:val="24"/>
          <w:szCs w:val="24"/>
        </w:rPr>
        <w:t xml:space="preserve"> 2016. </w:t>
      </w:r>
      <w:r w:rsidR="00EF71FE" w:rsidRPr="00EF71FE">
        <w:rPr>
          <w:sz w:val="24"/>
          <w:szCs w:val="24"/>
        </w:rPr>
        <w:t>—</w:t>
      </w:r>
      <w:r>
        <w:rPr>
          <w:sz w:val="24"/>
          <w:szCs w:val="24"/>
        </w:rPr>
        <w:t xml:space="preserve"> № 3. </w:t>
      </w:r>
      <w:r w:rsidR="00EF71FE" w:rsidRPr="00EF71FE">
        <w:rPr>
          <w:sz w:val="24"/>
          <w:szCs w:val="24"/>
        </w:rPr>
        <w:t>—</w:t>
      </w:r>
      <w:r>
        <w:rPr>
          <w:sz w:val="24"/>
          <w:szCs w:val="24"/>
        </w:rPr>
        <w:t xml:space="preserve"> С. 40</w:t>
      </w:r>
      <w:r w:rsidR="00EF71FE">
        <w:rPr>
          <w:sz w:val="24"/>
          <w:szCs w:val="24"/>
          <w:lang w:val="ru-RU"/>
        </w:rPr>
        <w:t xml:space="preserve"> </w:t>
      </w:r>
      <w:r w:rsidR="00EF71FE">
        <w:rPr>
          <w:color w:val="000000"/>
          <w:sz w:val="24"/>
          <w:szCs w:val="24"/>
          <w:lang w:val="ru-RU"/>
        </w:rPr>
        <w:t xml:space="preserve">– </w:t>
      </w:r>
      <w:r>
        <w:rPr>
          <w:sz w:val="24"/>
          <w:szCs w:val="24"/>
        </w:rPr>
        <w:t>45.</w:t>
      </w:r>
    </w:p>
    <w:p w14:paraId="48E19E36" w14:textId="4B647DCD" w:rsidR="009A4CBA" w:rsidRDefault="00BC4DE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Храмова Н.Н. Развитие вариативности мышления школьников на уроках математики с использованием возможностей 1С:Математический конструктор / Н.Н. Храмова, М.А. Родионов // Информатика и образование</w:t>
      </w:r>
      <w:r w:rsidR="00EF71FE">
        <w:rPr>
          <w:color w:val="000000"/>
          <w:sz w:val="24"/>
          <w:szCs w:val="24"/>
          <w:lang w:val="ru-RU"/>
        </w:rPr>
        <w:t>,</w:t>
      </w:r>
      <w:r>
        <w:rPr>
          <w:color w:val="000000"/>
          <w:sz w:val="24"/>
          <w:szCs w:val="24"/>
        </w:rPr>
        <w:t xml:space="preserve"> 2014. </w:t>
      </w:r>
      <w:r w:rsidR="00EF71FE" w:rsidRPr="00EF71FE">
        <w:rPr>
          <w:sz w:val="24"/>
          <w:szCs w:val="24"/>
        </w:rPr>
        <w:t>—</w:t>
      </w:r>
      <w:r>
        <w:rPr>
          <w:color w:val="000000"/>
          <w:sz w:val="24"/>
          <w:szCs w:val="24"/>
        </w:rPr>
        <w:t xml:space="preserve"> </w:t>
      </w:r>
      <w:r w:rsidR="00EF71FE">
        <w:rPr>
          <w:color w:val="000000"/>
          <w:sz w:val="24"/>
          <w:szCs w:val="24"/>
          <w:lang w:val="ru-RU"/>
        </w:rPr>
        <w:t xml:space="preserve">№ </w:t>
      </w:r>
      <w:r>
        <w:rPr>
          <w:color w:val="000000"/>
          <w:sz w:val="24"/>
          <w:szCs w:val="24"/>
        </w:rPr>
        <w:t xml:space="preserve">7. </w:t>
      </w:r>
      <w:r w:rsidR="00EF71FE" w:rsidRPr="00EF71FE">
        <w:rPr>
          <w:sz w:val="24"/>
          <w:szCs w:val="24"/>
        </w:rPr>
        <w:t>—</w:t>
      </w:r>
      <w:r>
        <w:rPr>
          <w:color w:val="000000"/>
          <w:sz w:val="24"/>
          <w:szCs w:val="24"/>
        </w:rPr>
        <w:t xml:space="preserve"> С. 15</w:t>
      </w:r>
      <w:r w:rsidR="00EF71FE">
        <w:rPr>
          <w:color w:val="000000"/>
          <w:sz w:val="24"/>
          <w:szCs w:val="24"/>
          <w:lang w:val="ru-RU"/>
        </w:rPr>
        <w:t xml:space="preserve"> – </w:t>
      </w:r>
      <w:r>
        <w:rPr>
          <w:color w:val="000000"/>
          <w:sz w:val="24"/>
          <w:szCs w:val="24"/>
        </w:rPr>
        <w:t>22.</w:t>
      </w:r>
    </w:p>
    <w:p w14:paraId="127F574F" w14:textId="176411EB" w:rsidR="009A4CBA" w:rsidRDefault="00BC4DE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Шарапова Н.Н. Использование интерактивных моделей как средство организации самостоятельной работы школьников на занятиях математического кружка / Н.Н. Шарапова, В.А. Егина, В.Ю. Мещерина // Новые информационные технологии в образовании: применение технологий 1С для развития компетенции цифровой экономики. Сборник научных трудов 18-й международной научно-практической конференции. </w:t>
      </w:r>
      <w:r w:rsidR="00EF71FE">
        <w:rPr>
          <w:color w:val="000000"/>
          <w:sz w:val="24"/>
          <w:szCs w:val="24"/>
          <w:lang w:val="ru-RU"/>
        </w:rPr>
        <w:t xml:space="preserve">/ </w:t>
      </w:r>
      <w:r>
        <w:rPr>
          <w:color w:val="000000"/>
          <w:sz w:val="24"/>
          <w:szCs w:val="24"/>
        </w:rPr>
        <w:t>Под ред</w:t>
      </w:r>
      <w:r w:rsidR="00712809">
        <w:rPr>
          <w:color w:val="000000"/>
          <w:sz w:val="24"/>
          <w:szCs w:val="24"/>
          <w:lang w:val="ru-RU"/>
        </w:rPr>
        <w:t>.</w:t>
      </w:r>
      <w:r>
        <w:rPr>
          <w:color w:val="000000"/>
          <w:sz w:val="24"/>
          <w:szCs w:val="24"/>
        </w:rPr>
        <w:t xml:space="preserve"> Чистова Д.В. </w:t>
      </w:r>
      <w:r w:rsidR="00EF71FE" w:rsidRPr="00EF71FE">
        <w:rPr>
          <w:sz w:val="24"/>
          <w:szCs w:val="24"/>
        </w:rPr>
        <w:t>—</w:t>
      </w:r>
      <w:r>
        <w:rPr>
          <w:color w:val="000000"/>
          <w:sz w:val="24"/>
          <w:szCs w:val="24"/>
        </w:rPr>
        <w:t xml:space="preserve"> 2018. </w:t>
      </w:r>
      <w:r w:rsidR="00EF71FE" w:rsidRPr="00EF71FE">
        <w:rPr>
          <w:sz w:val="24"/>
          <w:szCs w:val="24"/>
        </w:rPr>
        <w:t>—</w:t>
      </w:r>
      <w:r>
        <w:rPr>
          <w:color w:val="000000"/>
          <w:sz w:val="24"/>
          <w:szCs w:val="24"/>
        </w:rPr>
        <w:t xml:space="preserve"> С. 365</w:t>
      </w:r>
      <w:r w:rsidR="00EF71FE">
        <w:rPr>
          <w:color w:val="000000"/>
          <w:sz w:val="24"/>
          <w:szCs w:val="24"/>
          <w:lang w:val="ru-RU"/>
        </w:rPr>
        <w:t xml:space="preserve"> – </w:t>
      </w:r>
      <w:r>
        <w:rPr>
          <w:color w:val="000000"/>
          <w:sz w:val="24"/>
          <w:szCs w:val="24"/>
        </w:rPr>
        <w:t>368.</w:t>
      </w:r>
    </w:p>
    <w:sectPr w:rsidR="009A4CBA">
      <w:pgSz w:w="11907" w:h="16839"/>
      <w:pgMar w:top="851" w:right="851" w:bottom="851" w:left="851" w:header="720" w:footer="720" w:gutter="0"/>
      <w:pgNumType w:start="1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2E323C64-64FB-4BE2-B729-68E892F00A8F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88173502-BDA5-48A8-BB8F-3FD74B54DD3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F18BB060-E7AB-4803-A943-24255B70C12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92BD9EEC-849E-43C4-976E-FAEEBE90C53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067FC8"/>
    <w:multiLevelType w:val="hybridMultilevel"/>
    <w:tmpl w:val="CE52CD8E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547C4DA1"/>
    <w:multiLevelType w:val="multilevel"/>
    <w:tmpl w:val="5D1465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96B247D"/>
    <w:multiLevelType w:val="multilevel"/>
    <w:tmpl w:val="F05480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62C795A"/>
    <w:multiLevelType w:val="multilevel"/>
    <w:tmpl w:val="F05480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2B42BEA"/>
    <w:multiLevelType w:val="multilevel"/>
    <w:tmpl w:val="EDEAC5E0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CBA"/>
    <w:rsid w:val="00062F71"/>
    <w:rsid w:val="001C65F4"/>
    <w:rsid w:val="00677C16"/>
    <w:rsid w:val="006C0364"/>
    <w:rsid w:val="00712809"/>
    <w:rsid w:val="007B0492"/>
    <w:rsid w:val="00921C40"/>
    <w:rsid w:val="009A4CBA"/>
    <w:rsid w:val="00A7358E"/>
    <w:rsid w:val="00A95FEE"/>
    <w:rsid w:val="00BC4DEA"/>
    <w:rsid w:val="00EF7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386D1"/>
  <w15:docId w15:val="{7E43DFD9-22A6-4209-A0C5-A32588B3A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EF71FE"/>
    <w:pPr>
      <w:ind w:left="720"/>
      <w:contextualSpacing/>
    </w:pPr>
  </w:style>
  <w:style w:type="paragraph" w:styleId="a6">
    <w:name w:val="Revision"/>
    <w:hidden/>
    <w:uiPriority w:val="99"/>
    <w:semiHidden/>
    <w:rsid w:val="00677C16"/>
  </w:style>
  <w:style w:type="paragraph" w:styleId="a7">
    <w:name w:val="Balloon Text"/>
    <w:basedOn w:val="a"/>
    <w:link w:val="a8"/>
    <w:uiPriority w:val="99"/>
    <w:semiHidden/>
    <w:unhideWhenUsed/>
    <w:rsid w:val="00062F71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62F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arapova.natalia2016@yandex.ru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scharapova.natalia2016@yandex.ru" TargetMode="External"/><Relationship Id="rId12" Type="http://schemas.openxmlformats.org/officeDocument/2006/relationships/hyperlink" Target="https://urok.1c.ru/share/model/2eac34fb33b3c8fe918b138bbaa7b4d9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scharapova.natalia2016@yandex.ru" TargetMode="External"/><Relationship Id="rId11" Type="http://schemas.openxmlformats.org/officeDocument/2006/relationships/image" Target="media/image1.png"/><Relationship Id="rId5" Type="http://schemas.openxmlformats.org/officeDocument/2006/relationships/hyperlink" Target="mailto:scharapova.natalia2016@yandex.ru" TargetMode="External"/><Relationship Id="rId15" Type="http://schemas.openxmlformats.org/officeDocument/2006/relationships/fontTable" Target="fontTable.xml"/><Relationship Id="rId10" Type="http://schemas.openxmlformats.org/officeDocument/2006/relationships/hyperlink" Target="mailto:kirillsmirnov410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irillsmirnov410@gmail.com" TargetMode="External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1567</Words>
  <Characters>8937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Игнатченко Эльвира Валериевна</cp:lastModifiedBy>
  <cp:revision>8</cp:revision>
  <dcterms:created xsi:type="dcterms:W3CDTF">2025-12-15T13:21:00Z</dcterms:created>
  <dcterms:modified xsi:type="dcterms:W3CDTF">2026-01-30T09:04:00Z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1049-12.2.0.23155</vt:lpwstr>
  </property>
  <property fmtid="{D5CDD505-2E9C-101B-9397-08002B2CF9AE}" pid="3" name="ICV">
    <vt:lpwstr>2816D1A74A8840EEAD5B6AF1F75C3CF3_12</vt:lpwstr>
  </property>
</Properties>
</file>